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РЕЗОЛЮТИВНАЯ ЧАСТЬ РЕШЕНИЯ</w:t>
      </w:r>
    </w:p>
    <w:p>
      <w:pPr>
        <w:widowControl w:val="0"/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ИМЕНЕМ РОССИЙСКОЙ ФЕДЕРАЦИИ</w:t>
      </w:r>
    </w:p>
    <w:p>
      <w:pPr>
        <w:widowControl w:val="0"/>
        <w:spacing w:before="0" w:after="0"/>
        <w:ind w:firstLine="567"/>
        <w:jc w:val="center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г.Ханты-Мансийск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26 января 2024</w:t>
      </w:r>
      <w:r>
        <w:rPr>
          <w:rFonts w:ascii="Times New Roman" w:eastAsia="Times New Roman" w:hAnsi="Times New Roman" w:cs="Times New Roman"/>
        </w:rPr>
        <w:t xml:space="preserve"> года</w:t>
      </w:r>
    </w:p>
    <w:p>
      <w:pPr>
        <w:widowControl w:val="0"/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№2 Ханты-Мансийского судебного района Ханты-Мансийского автономного округа-Югры Новокшенова О.А.,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рассмотрев в порядке упрощенного производства гражданское дело №2-</w:t>
      </w:r>
      <w:r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-2802/</w:t>
      </w:r>
      <w:r>
        <w:rPr>
          <w:rFonts w:ascii="Times New Roman" w:eastAsia="Times New Roman" w:hAnsi="Times New Roman" w:cs="Times New Roman"/>
        </w:rPr>
        <w:t>2024</w:t>
      </w:r>
      <w:r>
        <w:rPr>
          <w:rFonts w:ascii="Times New Roman" w:eastAsia="Times New Roman" w:hAnsi="Times New Roman" w:cs="Times New Roman"/>
        </w:rPr>
        <w:t xml:space="preserve"> по иску </w:t>
      </w:r>
      <w:r>
        <w:rPr>
          <w:rFonts w:ascii="Times New Roman" w:eastAsia="Times New Roman" w:hAnsi="Times New Roman" w:cs="Times New Roman"/>
        </w:rPr>
        <w:t xml:space="preserve">ООО «Защита онлайн» к </w:t>
      </w:r>
      <w:r>
        <w:rPr>
          <w:rFonts w:ascii="Times New Roman" w:eastAsia="Times New Roman" w:hAnsi="Times New Roman" w:cs="Times New Roman"/>
        </w:rPr>
        <w:t xml:space="preserve">Лейкому </w:t>
      </w:r>
      <w:r>
        <w:rPr>
          <w:rStyle w:val="cat-UserDefinedgrp-10rplc-6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Руководствуясь ст.ст.12, 194-197, 232.4 Гражданского процессуального кодекса Российской Федерации, мировой судья</w:t>
      </w:r>
    </w:p>
    <w:p>
      <w:pPr>
        <w:widowControl w:val="0"/>
        <w:spacing w:before="120" w:after="120"/>
        <w:ind w:firstLine="567"/>
        <w:jc w:val="center"/>
      </w:pPr>
      <w:r>
        <w:rPr>
          <w:rFonts w:ascii="Times New Roman" w:eastAsia="Times New Roman" w:hAnsi="Times New Roman" w:cs="Times New Roman"/>
          <w:b/>
          <w:bCs/>
        </w:rPr>
        <w:t>РЕШИЛ</w:t>
      </w:r>
      <w:r>
        <w:rPr>
          <w:rFonts w:ascii="Times New Roman" w:eastAsia="Times New Roman" w:hAnsi="Times New Roman" w:cs="Times New Roman"/>
        </w:rPr>
        <w:t>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Исковые требования </w:t>
      </w:r>
      <w:r>
        <w:rPr>
          <w:rFonts w:ascii="Times New Roman" w:eastAsia="Times New Roman" w:hAnsi="Times New Roman" w:cs="Times New Roman"/>
        </w:rPr>
        <w:t xml:space="preserve">ООО «Защита онлайн» к Лейкому </w:t>
      </w:r>
      <w:r>
        <w:rPr>
          <w:rStyle w:val="cat-UserDefinedgrp-10rplc-9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о взыскании задолженности по договору займа</w:t>
      </w:r>
      <w:r>
        <w:rPr>
          <w:rFonts w:ascii="Times New Roman" w:eastAsia="Times New Roman" w:hAnsi="Times New Roman" w:cs="Times New Roman"/>
        </w:rPr>
        <w:t xml:space="preserve"> удовлетворить.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Взыскать с </w:t>
      </w:r>
      <w:r>
        <w:rPr>
          <w:rFonts w:ascii="Times New Roman" w:eastAsia="Times New Roman" w:hAnsi="Times New Roman" w:cs="Times New Roman"/>
        </w:rPr>
        <w:t xml:space="preserve">Лейкома </w:t>
      </w:r>
      <w:r>
        <w:rPr>
          <w:rStyle w:val="cat-UserDefinedgrp-12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(</w:t>
      </w:r>
      <w:r>
        <w:rPr>
          <w:rFonts w:ascii="Times New Roman" w:eastAsia="Times New Roman" w:hAnsi="Times New Roman" w:cs="Times New Roman"/>
        </w:rPr>
        <w:t xml:space="preserve">ИНН </w:t>
      </w:r>
      <w:r>
        <w:rPr>
          <w:rStyle w:val="cat-UserDefinedgrp-11rplc-12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</w:rPr>
        <w:t xml:space="preserve">в пользу </w:t>
      </w:r>
      <w:r>
        <w:rPr>
          <w:rFonts w:ascii="Times New Roman" w:eastAsia="Times New Roman" w:hAnsi="Times New Roman" w:cs="Times New Roman"/>
        </w:rPr>
        <w:t xml:space="preserve">ООО «Защита онлайн» </w:t>
      </w:r>
      <w:r>
        <w:rPr>
          <w:rFonts w:ascii="Times New Roman" w:eastAsia="Times New Roman" w:hAnsi="Times New Roman" w:cs="Times New Roman"/>
        </w:rPr>
        <w:t>13250</w:t>
      </w:r>
      <w:r>
        <w:rPr>
          <w:rFonts w:ascii="Times New Roman" w:eastAsia="Times New Roman" w:hAnsi="Times New Roman" w:cs="Times New Roman"/>
        </w:rPr>
        <w:t xml:space="preserve"> руб. – в счет долга, </w:t>
      </w:r>
      <w:r>
        <w:rPr>
          <w:rFonts w:ascii="Times New Roman" w:eastAsia="Times New Roman" w:hAnsi="Times New Roman" w:cs="Times New Roman"/>
        </w:rPr>
        <w:t>530</w:t>
      </w:r>
      <w:r>
        <w:rPr>
          <w:rFonts w:ascii="Times New Roman" w:eastAsia="Times New Roman" w:hAnsi="Times New Roman" w:cs="Times New Roman"/>
        </w:rPr>
        <w:t xml:space="preserve"> руб. – в чет госпошлины.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по результатам рассмотрения дела в порядке упрощенного производства может быть обжаловано в Ханты-Мансийский районный суд Ханты-Мансийского автономного округа-Югры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№2 Ханты-Мансийского судебного района Ханты-Мансийского автономного округа-Югры в течение 15 дней со дня его принятия, а в случае составления мотивированного решения суда по заявлению лиц, участвующих в деле, их представителей - со дня принятия решения в окончательной форме.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Разъяснить сторонам положения ч.ч.2,3,4,5 ст.232.4 Гражданского процессуального кодекса Российской Федерации по заявлению лиц, участвующих в деле, их представителей или в случае подачи апелляционной жалобы, представления по делу, рассматриваемому в порядке упрощенного производства, суд составляет мотивированное решение.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Заявление о составлении мотивированного решения суда может быть подано в течение пяти дней со дня подписания резолютивной части решения суда по делу, рассмотренному в порядке упрощенного производства.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Мотивированное решение суда изготавливается в течение десяти дней со дня поступления от лица, участвующего в деле, его представителя соответствующего заявления или со дня подачи апелляционной жалобы.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Решение суда по делу, рассмотренному в порядке упрощенного производства, вступает в законную силу по истечении пятнадцати дней со дня его принятия, если не поданы апелляционные жалоба, представление. </w:t>
      </w: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Копия верна:</w:t>
      </w:r>
    </w:p>
    <w:p>
      <w:pPr>
        <w:widowControl w:val="0"/>
        <w:spacing w:before="0" w:after="0"/>
        <w:jc w:val="both"/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>О.А. Новокшенова</w:t>
      </w:r>
    </w:p>
    <w:p>
      <w:pPr>
        <w:widowControl w:val="0"/>
        <w:spacing w:before="0" w:after="0"/>
        <w:jc w:val="both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10rplc-6">
    <w:name w:val="cat-UserDefined grp-10 rplc-6"/>
    <w:basedOn w:val="DefaultParagraphFont"/>
  </w:style>
  <w:style w:type="character" w:customStyle="1" w:styleId="cat-UserDefinedgrp-10rplc-9">
    <w:name w:val="cat-UserDefined grp-10 rplc-9"/>
    <w:basedOn w:val="DefaultParagraphFont"/>
  </w:style>
  <w:style w:type="character" w:customStyle="1" w:styleId="cat-UserDefinedgrp-12rplc-11">
    <w:name w:val="cat-UserDefined grp-12 rplc-11"/>
    <w:basedOn w:val="DefaultParagraphFont"/>
  </w:style>
  <w:style w:type="character" w:customStyle="1" w:styleId="cat-UserDefinedgrp-11rplc-12">
    <w:name w:val="cat-UserDefined grp-11 rplc-12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